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C7D65">
        <w:rPr>
          <w:rFonts w:ascii="Times New Roman" w:hAnsi="Times New Roman" w:cs="Times New Roman"/>
          <w:sz w:val="28"/>
          <w:szCs w:val="28"/>
        </w:rPr>
        <w:t xml:space="preserve"> - </w:t>
      </w:r>
      <w:r w:rsidR="007068DE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704F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04F6C">
        <w:rPr>
          <w:rFonts w:ascii="Times New Roman" w:hAnsi="Times New Roman" w:cs="Times New Roman"/>
          <w:sz w:val="28"/>
          <w:szCs w:val="28"/>
        </w:rPr>
        <w:t xml:space="preserve"> </w:t>
      </w:r>
      <w:r w:rsidR="007068DE">
        <w:rPr>
          <w:rFonts w:ascii="Times New Roman" w:hAnsi="Times New Roman" w:cs="Times New Roman"/>
          <w:sz w:val="28"/>
          <w:szCs w:val="28"/>
        </w:rPr>
        <w:t>Балтийская</w:t>
      </w:r>
      <w:r w:rsidR="00DC7D65">
        <w:rPr>
          <w:rFonts w:ascii="Times New Roman" w:hAnsi="Times New Roman" w:cs="Times New Roman"/>
          <w:sz w:val="28"/>
          <w:szCs w:val="28"/>
        </w:rPr>
        <w:t xml:space="preserve"> - </w:t>
      </w:r>
      <w:r w:rsidR="00604BA8">
        <w:rPr>
          <w:rFonts w:ascii="Times New Roman" w:hAnsi="Times New Roman" w:cs="Times New Roman"/>
          <w:sz w:val="28"/>
          <w:szCs w:val="28"/>
        </w:rPr>
        <w:t>1</w:t>
      </w:r>
      <w:r w:rsidR="00197C20">
        <w:rPr>
          <w:rFonts w:ascii="Times New Roman" w:hAnsi="Times New Roman" w:cs="Times New Roman"/>
          <w:sz w:val="28"/>
          <w:szCs w:val="28"/>
        </w:rPr>
        <w:t>1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2D3B7E" w:rsidRPr="0001279D">
        <w:rPr>
          <w:rFonts w:ascii="Times New Roman" w:hAnsi="Times New Roman" w:cs="Times New Roman"/>
        </w:rPr>
        <w:t>МО «</w:t>
      </w:r>
      <w:proofErr w:type="spellStart"/>
      <w:r w:rsidR="00604BA8">
        <w:rPr>
          <w:rFonts w:ascii="Times New Roman" w:hAnsi="Times New Roman" w:cs="Times New Roman"/>
        </w:rPr>
        <w:t>Веревское</w:t>
      </w:r>
      <w:proofErr w:type="spellEnd"/>
      <w:r w:rsidR="00604BA8">
        <w:rPr>
          <w:rFonts w:ascii="Times New Roman" w:hAnsi="Times New Roman" w:cs="Times New Roman"/>
        </w:rPr>
        <w:t xml:space="preserve"> </w:t>
      </w:r>
      <w:r w:rsidR="007068DE">
        <w:rPr>
          <w:rFonts w:ascii="Times New Roman" w:hAnsi="Times New Roman" w:cs="Times New Roman"/>
        </w:rPr>
        <w:t xml:space="preserve">сельское поселение» Гатчинского муниципального района Ленинградской области </w:t>
      </w:r>
      <w:r w:rsidR="007068DE" w:rsidRPr="00197C20">
        <w:rPr>
          <w:rFonts w:ascii="Times New Roman" w:hAnsi="Times New Roman" w:cs="Times New Roman"/>
          <w:color w:val="auto"/>
        </w:rPr>
        <w:t>(</w:t>
      </w:r>
      <w:r w:rsidR="00604BA8" w:rsidRPr="00197C20">
        <w:rPr>
          <w:rFonts w:ascii="Times New Roman" w:hAnsi="Times New Roman" w:cs="Times New Roman"/>
          <w:color w:val="auto"/>
        </w:rPr>
        <w:t>http://verevo.gtn.ru</w:t>
      </w:r>
      <w:r w:rsidR="00197C20" w:rsidRPr="00197C20">
        <w:rPr>
          <w:rFonts w:ascii="Times New Roman" w:hAnsi="Times New Roman" w:cs="Times New Roman"/>
          <w:color w:val="auto"/>
        </w:rPr>
        <w:t xml:space="preserve">), </w:t>
      </w:r>
      <w:r w:rsidR="00197C20" w:rsidRPr="00197C20">
        <w:rPr>
          <w:rFonts w:ascii="Times New Roman" w:hAnsi="Times New Roman" w:cs="Times New Roman"/>
        </w:rPr>
        <w:t>МО «</w:t>
      </w:r>
      <w:proofErr w:type="spellStart"/>
      <w:r w:rsidR="00197C20">
        <w:rPr>
          <w:rFonts w:ascii="Times New Roman" w:hAnsi="Times New Roman" w:cs="Times New Roman"/>
        </w:rPr>
        <w:t>Таицкое</w:t>
      </w:r>
      <w:proofErr w:type="spellEnd"/>
      <w:r w:rsidR="00197C20">
        <w:rPr>
          <w:rFonts w:ascii="Times New Roman" w:hAnsi="Times New Roman" w:cs="Times New Roman"/>
        </w:rPr>
        <w:t xml:space="preserve"> городское</w:t>
      </w:r>
      <w:r w:rsidR="00197C20" w:rsidRPr="00197C20">
        <w:rPr>
          <w:rFonts w:ascii="Times New Roman" w:hAnsi="Times New Roman" w:cs="Times New Roman"/>
        </w:rPr>
        <w:t xml:space="preserve"> поселение» Гатчинского муниципального района Ленинградской области </w:t>
      </w:r>
      <w:r w:rsidR="00197C20" w:rsidRPr="00197C20">
        <w:rPr>
          <w:rFonts w:ascii="Times New Roman" w:hAnsi="Times New Roman" w:cs="Times New Roman"/>
          <w:color w:val="auto"/>
        </w:rPr>
        <w:t>(</w:t>
      </w:r>
      <w:hyperlink r:id="rId8" w:history="1">
        <w:r w:rsidR="00197C20" w:rsidRPr="00197C20">
          <w:rPr>
            <w:rStyle w:val="a6"/>
            <w:rFonts w:ascii="Times New Roman" w:hAnsi="Times New Roman" w:cs="Times New Roman"/>
            <w:color w:val="auto"/>
            <w:u w:val="none"/>
          </w:rPr>
          <w:t>http://taici.ru</w:t>
        </w:r>
      </w:hyperlink>
      <w:r w:rsidR="00197C20" w:rsidRPr="00197C20">
        <w:rPr>
          <w:rFonts w:ascii="Times New Roman" w:hAnsi="Times New Roman" w:cs="Times New Roman"/>
        </w:rPr>
        <w:t>),</w:t>
      </w:r>
      <w:r w:rsidR="00197C20">
        <w:rPr>
          <w:rFonts w:ascii="Times New Roman" w:hAnsi="Times New Roman" w:cs="Times New Roman"/>
        </w:rPr>
        <w:t xml:space="preserve"> </w:t>
      </w:r>
      <w:r w:rsidR="00197C20" w:rsidRPr="00197C20">
        <w:rPr>
          <w:rFonts w:ascii="Times New Roman" w:hAnsi="Times New Roman" w:cs="Times New Roman"/>
        </w:rPr>
        <w:t>МО «</w:t>
      </w:r>
      <w:proofErr w:type="spellStart"/>
      <w:r w:rsidR="00197C20">
        <w:rPr>
          <w:rFonts w:ascii="Times New Roman" w:hAnsi="Times New Roman" w:cs="Times New Roman"/>
        </w:rPr>
        <w:t>Виллозское</w:t>
      </w:r>
      <w:proofErr w:type="spellEnd"/>
      <w:r w:rsidR="00197C20" w:rsidRPr="00197C20">
        <w:rPr>
          <w:rFonts w:ascii="Times New Roman" w:hAnsi="Times New Roman" w:cs="Times New Roman"/>
        </w:rPr>
        <w:t xml:space="preserve"> </w:t>
      </w:r>
      <w:r w:rsidR="00197C20">
        <w:rPr>
          <w:rFonts w:ascii="Times New Roman" w:hAnsi="Times New Roman" w:cs="Times New Roman"/>
        </w:rPr>
        <w:t>городское</w:t>
      </w:r>
      <w:bookmarkStart w:id="0" w:name="_GoBack"/>
      <w:bookmarkEnd w:id="0"/>
      <w:r w:rsidR="00197C20" w:rsidRPr="00197C20">
        <w:rPr>
          <w:rFonts w:ascii="Times New Roman" w:hAnsi="Times New Roman" w:cs="Times New Roman"/>
        </w:rPr>
        <w:t xml:space="preserve"> поселение» </w:t>
      </w:r>
      <w:r w:rsidR="00197C20">
        <w:rPr>
          <w:rFonts w:ascii="Times New Roman" w:hAnsi="Times New Roman" w:cs="Times New Roman"/>
        </w:rPr>
        <w:t>Ломоносовского</w:t>
      </w:r>
      <w:r w:rsidR="00197C20" w:rsidRPr="00197C20">
        <w:rPr>
          <w:rFonts w:ascii="Times New Roman" w:hAnsi="Times New Roman" w:cs="Times New Roman"/>
        </w:rPr>
        <w:t xml:space="preserve"> муниципального района Ленинградской области (http://</w:t>
      </w:r>
      <w:r w:rsidR="00197C20">
        <w:rPr>
          <w:rFonts w:ascii="Times New Roman" w:hAnsi="Times New Roman" w:cs="Times New Roman"/>
        </w:rPr>
        <w:t>villozi-adm.ru</w:t>
      </w:r>
      <w:r w:rsidR="00197C20" w:rsidRPr="00197C20">
        <w:rPr>
          <w:rFonts w:ascii="Times New Roman" w:hAnsi="Times New Roman" w:cs="Times New Roman"/>
        </w:rPr>
        <w:t>)</w:t>
      </w:r>
      <w:r w:rsidR="00197C20">
        <w:rPr>
          <w:rFonts w:ascii="Times New Roman" w:hAnsi="Times New Roman" w:cs="Times New Roman"/>
        </w:rPr>
        <w:t>.</w:t>
      </w:r>
      <w:proofErr w:type="gramEnd"/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197C20">
        <w:rPr>
          <w:rFonts w:ascii="Times New Roman" w:hAnsi="Times New Roman" w:cs="Times New Roman"/>
          <w:color w:val="auto"/>
          <w:lang w:bidi="ru-RU"/>
        </w:rPr>
        <w:t>4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DC7D65">
        <w:rPr>
          <w:rFonts w:ascii="Times New Roman" w:hAnsi="Times New Roman" w:cs="Times New Roman"/>
          <w:color w:val="auto"/>
          <w:lang w:bidi="ru-RU"/>
        </w:rPr>
        <w:t>2</w:t>
      </w:r>
      <w:r w:rsidR="00197C20">
        <w:rPr>
          <w:rFonts w:ascii="Times New Roman" w:hAnsi="Times New Roman" w:cs="Times New Roman"/>
          <w:color w:val="auto"/>
          <w:lang w:bidi="ru-RU"/>
        </w:rPr>
        <w:t>4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97C20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6064E"/>
    <w:rsid w:val="00675790"/>
    <w:rsid w:val="00676AEF"/>
    <w:rsid w:val="006A45EC"/>
    <w:rsid w:val="006B07E0"/>
    <w:rsid w:val="006B0CA1"/>
    <w:rsid w:val="006D4DCE"/>
    <w:rsid w:val="00704F6C"/>
    <w:rsid w:val="007068DE"/>
    <w:rsid w:val="007069E8"/>
    <w:rsid w:val="00725D82"/>
    <w:rsid w:val="00773EBB"/>
    <w:rsid w:val="008F56E0"/>
    <w:rsid w:val="00962142"/>
    <w:rsid w:val="009D1B23"/>
    <w:rsid w:val="00A120DD"/>
    <w:rsid w:val="00A46081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627FA"/>
    <w:rsid w:val="00C91A10"/>
    <w:rsid w:val="00CF7301"/>
    <w:rsid w:val="00D10E78"/>
    <w:rsid w:val="00D122D6"/>
    <w:rsid w:val="00DC7D65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2024-03-20T09:40:00Z</dcterms:created>
  <dcterms:modified xsi:type="dcterms:W3CDTF">2024-03-20T09:40:00Z</dcterms:modified>
</cp:coreProperties>
</file>